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74" w:rsidRDefault="00700E74" w:rsidP="00700E74">
      <w:pPr>
        <w:pStyle w:val="Tekstpodstawowy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Sprawa:</w:t>
      </w:r>
    </w:p>
    <w:p w:rsidR="00700E74" w:rsidRDefault="00700E74" w:rsidP="00700E74">
      <w:pPr>
        <w:pStyle w:val="Tekstpodstawowy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utworzenie stowarzyszenia zwykłego</w:t>
      </w:r>
    </w:p>
    <w:p w:rsidR="00700E74" w:rsidRDefault="00700E74" w:rsidP="00700E74">
      <w:pPr>
        <w:pStyle w:val="Tekstpodstawowy"/>
        <w:jc w:val="both"/>
        <w:rPr>
          <w:rFonts w:ascii="Verdana" w:hAnsi="Verdana"/>
          <w:sz w:val="22"/>
          <w:szCs w:val="22"/>
        </w:rPr>
      </w:pPr>
    </w:p>
    <w:p w:rsidR="00700E74" w:rsidRDefault="00700E74" w:rsidP="00700E74">
      <w:pPr>
        <w:pStyle w:val="Tekstpodstawowy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Podstawa prawna:</w:t>
      </w:r>
    </w:p>
    <w:p w:rsidR="00700E74" w:rsidRDefault="00700E74" w:rsidP="00700E74">
      <w:pPr>
        <w:pStyle w:val="Tekstpodstawowy"/>
        <w:numPr>
          <w:ilvl w:val="0"/>
          <w:numId w:val="1"/>
        </w:numPr>
        <w:jc w:val="both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Ustawa z dnia 7 kwietnia 1989 r. Prawo o stowarzyszeniach  (</w:t>
      </w:r>
      <w:proofErr w:type="spellStart"/>
      <w:r>
        <w:rPr>
          <w:rFonts w:ascii="Verdana" w:hAnsi="Verdana"/>
          <w:b w:val="0"/>
          <w:bCs w:val="0"/>
          <w:sz w:val="22"/>
          <w:szCs w:val="22"/>
        </w:rPr>
        <w:t>t.j</w:t>
      </w:r>
      <w:proofErr w:type="spellEnd"/>
      <w:r>
        <w:rPr>
          <w:rFonts w:ascii="Verdana" w:hAnsi="Verdana"/>
          <w:b w:val="0"/>
          <w:bCs w:val="0"/>
          <w:sz w:val="22"/>
          <w:szCs w:val="22"/>
        </w:rPr>
        <w:t xml:space="preserve">. </w:t>
      </w:r>
      <w:proofErr w:type="spellStart"/>
      <w:r>
        <w:rPr>
          <w:rFonts w:ascii="Verdana" w:hAnsi="Verdana"/>
          <w:b w:val="0"/>
          <w:bCs w:val="0"/>
          <w:sz w:val="22"/>
          <w:szCs w:val="22"/>
        </w:rPr>
        <w:t>Dz.U</w:t>
      </w:r>
      <w:proofErr w:type="spellEnd"/>
      <w:r>
        <w:rPr>
          <w:rFonts w:ascii="Verdana" w:hAnsi="Verdana"/>
          <w:b w:val="0"/>
          <w:bCs w:val="0"/>
          <w:sz w:val="22"/>
          <w:szCs w:val="22"/>
        </w:rPr>
        <w:t xml:space="preserve">                 z 201</w:t>
      </w:r>
      <w:r w:rsidR="00BA51A3">
        <w:rPr>
          <w:rFonts w:ascii="Verdana" w:hAnsi="Verdana"/>
          <w:b w:val="0"/>
          <w:bCs w:val="0"/>
          <w:sz w:val="22"/>
          <w:szCs w:val="22"/>
        </w:rPr>
        <w:t>7</w:t>
      </w:r>
      <w:r>
        <w:rPr>
          <w:rFonts w:ascii="Verdana" w:hAnsi="Verdana"/>
          <w:b w:val="0"/>
          <w:bCs w:val="0"/>
          <w:sz w:val="22"/>
          <w:szCs w:val="22"/>
        </w:rPr>
        <w:t xml:space="preserve"> r., poz.</w:t>
      </w:r>
      <w:r w:rsidR="00BA51A3">
        <w:rPr>
          <w:rFonts w:ascii="Verdana" w:hAnsi="Verdana"/>
          <w:b w:val="0"/>
          <w:bCs w:val="0"/>
          <w:sz w:val="22"/>
          <w:szCs w:val="22"/>
        </w:rPr>
        <w:t>210</w:t>
      </w:r>
      <w:r>
        <w:rPr>
          <w:rFonts w:ascii="Verdana" w:hAnsi="Verdana"/>
          <w:b w:val="0"/>
          <w:bCs w:val="0"/>
          <w:sz w:val="22"/>
          <w:szCs w:val="22"/>
        </w:rPr>
        <w:t xml:space="preserve"> z </w:t>
      </w:r>
      <w:proofErr w:type="spellStart"/>
      <w:r>
        <w:rPr>
          <w:rFonts w:ascii="Verdana" w:hAnsi="Verdana"/>
          <w:b w:val="0"/>
          <w:bCs w:val="0"/>
          <w:sz w:val="22"/>
          <w:szCs w:val="22"/>
        </w:rPr>
        <w:t>późn</w:t>
      </w:r>
      <w:proofErr w:type="spellEnd"/>
      <w:r>
        <w:rPr>
          <w:rFonts w:ascii="Verdana" w:hAnsi="Verdana"/>
          <w:b w:val="0"/>
          <w:bCs w:val="0"/>
          <w:sz w:val="22"/>
          <w:szCs w:val="22"/>
        </w:rPr>
        <w:t>. Zm.)</w:t>
      </w:r>
    </w:p>
    <w:p w:rsidR="00700E74" w:rsidRDefault="00700E74" w:rsidP="00700E74">
      <w:pPr>
        <w:jc w:val="both"/>
        <w:rPr>
          <w:rFonts w:ascii="Verdana" w:hAnsi="Verdana" w:cs="Arial"/>
          <w:sz w:val="22"/>
          <w:szCs w:val="22"/>
        </w:rPr>
      </w:pPr>
    </w:p>
    <w:p w:rsidR="00700E74" w:rsidRDefault="00700E74" w:rsidP="00700E74">
      <w:pPr>
        <w:pStyle w:val="Nagwek1"/>
        <w:jc w:val="both"/>
        <w:rPr>
          <w:rFonts w:ascii="Verdana" w:hAnsi="Verdana"/>
          <w:b/>
          <w:bCs/>
          <w:sz w:val="22"/>
          <w:szCs w:val="22"/>
          <w:u w:val="none"/>
        </w:rPr>
      </w:pPr>
      <w:r>
        <w:rPr>
          <w:rFonts w:ascii="Verdana" w:hAnsi="Verdana"/>
          <w:b/>
          <w:bCs/>
          <w:sz w:val="22"/>
          <w:szCs w:val="22"/>
          <w:u w:val="none"/>
        </w:rPr>
        <w:t>Wymagane dokumenty:</w:t>
      </w:r>
    </w:p>
    <w:p w:rsidR="00700E74" w:rsidRDefault="00700E74" w:rsidP="00700E74">
      <w:pPr>
        <w:jc w:val="both"/>
        <w:rPr>
          <w:rFonts w:ascii="Verdana" w:hAnsi="Verdana"/>
          <w:sz w:val="22"/>
          <w:szCs w:val="22"/>
        </w:rPr>
      </w:pPr>
    </w:p>
    <w:p w:rsidR="00700E74" w:rsidRDefault="00700E74" w:rsidP="00700E74">
      <w:pPr>
        <w:numPr>
          <w:ilvl w:val="0"/>
          <w:numId w:val="2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Wniosek o wpis do ewidencji stowarzyszeń zwykłych skierowany do organu nadzorującego ze względu na przyszłą siedzibę stowarzyszenia,  złożony przez przedstawiciela reprezentującego stowarzyszenie zwykłe albo zarząd (podpisany przez wszystkich członków zarządu);</w:t>
      </w:r>
    </w:p>
    <w:p w:rsidR="00700E74" w:rsidRDefault="00700E74" w:rsidP="00700E74">
      <w:pPr>
        <w:numPr>
          <w:ilvl w:val="0"/>
          <w:numId w:val="2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Regulamin działalności ;</w:t>
      </w:r>
    </w:p>
    <w:p w:rsidR="00700E74" w:rsidRDefault="00700E74" w:rsidP="00700E74">
      <w:pPr>
        <w:numPr>
          <w:ilvl w:val="0"/>
          <w:numId w:val="2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Lista założycieli ( minimum 3 osoby), zawierająca: imię i nazwisko, datę i miejsce urodzenia, miejsce zamieszkania, własnoręczny podpis;</w:t>
      </w:r>
    </w:p>
    <w:p w:rsidR="00700E74" w:rsidRDefault="00700E74" w:rsidP="00700E74">
      <w:pPr>
        <w:numPr>
          <w:ilvl w:val="0"/>
          <w:numId w:val="2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Imię i nazwisko , adres zamieszkania oraz numer PESEL przedstawiciela reprezentującego stowarzyszeni zwykłe albo członków zarządu;</w:t>
      </w:r>
    </w:p>
    <w:p w:rsidR="00700E74" w:rsidRDefault="00700E74" w:rsidP="00700E74">
      <w:pPr>
        <w:numPr>
          <w:ilvl w:val="0"/>
          <w:numId w:val="2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Imię i nazwisko , adres zamieszkania oraz numer PESEL członków organu kontroli wewnętrznej, o ile regulamin działalności przewiduje ten organ;</w:t>
      </w:r>
    </w:p>
    <w:p w:rsidR="00700E74" w:rsidRDefault="00700E74" w:rsidP="00700E74">
      <w:pPr>
        <w:numPr>
          <w:ilvl w:val="0"/>
          <w:numId w:val="2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Adres siedziby stowarzyszenia zwykłego.</w:t>
      </w:r>
    </w:p>
    <w:p w:rsidR="00700E74" w:rsidRDefault="00700E74" w:rsidP="00700E74">
      <w:pPr>
        <w:jc w:val="both"/>
        <w:rPr>
          <w:rFonts w:ascii="Verdana" w:hAnsi="Verdana" w:cs="Arial"/>
          <w:sz w:val="22"/>
          <w:szCs w:val="22"/>
        </w:rPr>
      </w:pPr>
    </w:p>
    <w:p w:rsidR="00700E74" w:rsidRDefault="00700E74" w:rsidP="00700E74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Termin załatwienia sprawy:   </w:t>
      </w:r>
      <w:r>
        <w:rPr>
          <w:rFonts w:ascii="Verdana" w:hAnsi="Verdana" w:cs="Arial"/>
          <w:sz w:val="22"/>
          <w:szCs w:val="22"/>
        </w:rPr>
        <w:t xml:space="preserve">7 dni od dnia: </w:t>
      </w:r>
    </w:p>
    <w:p w:rsidR="00700E74" w:rsidRDefault="00700E74" w:rsidP="00700E74">
      <w:pPr>
        <w:pStyle w:val="p2"/>
        <w:numPr>
          <w:ilvl w:val="0"/>
          <w:numId w:val="3"/>
        </w:numPr>
        <w:spacing w:after="0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wpływu wniosku </w:t>
      </w:r>
      <w:r>
        <w:rPr>
          <w:rFonts w:ascii="Verdana" w:hAnsi="Verdana" w:cs="Helvetica"/>
          <w:color w:val="222222"/>
          <w:sz w:val="22"/>
          <w:szCs w:val="22"/>
        </w:rPr>
        <w:t xml:space="preserve">o wpis, jeżeli nie został złożony przez organ nadzorujący lub prokuratora wniosek do sądu rejestrowego o którym mowa                   w art. 41 ustawy Prawo o stowarzyszeniach;    </w:t>
      </w:r>
    </w:p>
    <w:p w:rsidR="00700E74" w:rsidRDefault="00700E74" w:rsidP="00700E74">
      <w:pPr>
        <w:pStyle w:val="p2"/>
        <w:numPr>
          <w:ilvl w:val="0"/>
          <w:numId w:val="3"/>
        </w:numPr>
        <w:spacing w:after="0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 xml:space="preserve"> uprawomocnienia się orzeczenia odrzucającego albo oddalającego wniosek, o którym mowa w art. 41 ustawy Prawo o stowarzyszeniach;</w:t>
      </w:r>
    </w:p>
    <w:p w:rsidR="00700E74" w:rsidRDefault="00700E74" w:rsidP="00700E74">
      <w:pPr>
        <w:pStyle w:val="p2"/>
        <w:spacing w:after="0"/>
        <w:ind w:left="795"/>
        <w:jc w:val="both"/>
        <w:rPr>
          <w:rFonts w:ascii="Verdana" w:hAnsi="Verdana" w:cs="Helvetica"/>
          <w:color w:val="222222"/>
          <w:sz w:val="22"/>
          <w:szCs w:val="22"/>
        </w:rPr>
      </w:pPr>
    </w:p>
    <w:p w:rsidR="00700E74" w:rsidRDefault="00700E74" w:rsidP="00700E74">
      <w:pPr>
        <w:pStyle w:val="q2"/>
        <w:ind w:left="435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>Jeżeli wniosek o wpis zawiera braki, organ nadzorujący wzywa do jego uzupełnienia w terminie 14 dni od dnia otrzymania wezwania.  7 dniowy termin na dokonanie wpisu liczy się od dnia uzupełnienia wniosku o wpis. Nieuzupełnienie wniosku o wpis w terminie 14 dni powoduje jego bezskuteczność.</w:t>
      </w:r>
    </w:p>
    <w:p w:rsidR="00700E74" w:rsidRDefault="00700E74" w:rsidP="00700E74">
      <w:pPr>
        <w:jc w:val="both"/>
        <w:rPr>
          <w:rFonts w:ascii="Verdana" w:hAnsi="Verdana" w:cs="Arial"/>
          <w:sz w:val="22"/>
          <w:szCs w:val="22"/>
        </w:rPr>
      </w:pPr>
    </w:p>
    <w:p w:rsidR="00700E74" w:rsidRDefault="00700E74" w:rsidP="00700E74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Opłaty:</w:t>
      </w:r>
    </w:p>
    <w:p w:rsidR="00700E74" w:rsidRDefault="00700E74" w:rsidP="00700E74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nie pobiera się </w:t>
      </w:r>
    </w:p>
    <w:p w:rsidR="00700E74" w:rsidRDefault="00700E74" w:rsidP="00700E74">
      <w:pPr>
        <w:jc w:val="both"/>
        <w:rPr>
          <w:rFonts w:ascii="Verdana" w:hAnsi="Verdana" w:cs="Arial"/>
          <w:sz w:val="22"/>
          <w:szCs w:val="22"/>
        </w:rPr>
      </w:pPr>
    </w:p>
    <w:p w:rsidR="00700E74" w:rsidRDefault="00700E74" w:rsidP="00700E74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Dodatkowe informacje:</w:t>
      </w:r>
    </w:p>
    <w:p w:rsidR="00700E74" w:rsidRDefault="00700E74" w:rsidP="00700E74">
      <w:pPr>
        <w:pStyle w:val="q2"/>
        <w:numPr>
          <w:ilvl w:val="0"/>
          <w:numId w:val="4"/>
        </w:numPr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>Organ nadzorujący informuje niezwłocznie przedstawiciela reprezentującego stowarzyszenie zwykłe albo zarząd o dokonaniu wpisu do ewidencji albo bezskuteczności wniosku o wpis.</w:t>
      </w:r>
    </w:p>
    <w:p w:rsidR="00700E74" w:rsidRDefault="00700E74" w:rsidP="00700E74">
      <w:pPr>
        <w:pStyle w:val="q2"/>
        <w:numPr>
          <w:ilvl w:val="0"/>
          <w:numId w:val="4"/>
        </w:numPr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>W przypadku gdy organ nadzorujący nie dokona wpisu do ewidencji w terminie 7 dni od dnia wpływu wniosku o wpis lub uzupełnienia jego braków i nie został złożony wniosek, o którym mowa w art. 41 ustawy Prawo o stowarzyszeniach, przedstawicielowi reprezentującemu stowarzyszenie zwykłe albo zarządowi przysługuje prawo wniesienia skargi na bezczynność do sądu administracyjnego.</w:t>
      </w:r>
    </w:p>
    <w:p w:rsidR="00700E74" w:rsidRDefault="00700E74" w:rsidP="00700E74">
      <w:pPr>
        <w:pStyle w:val="q2"/>
        <w:numPr>
          <w:ilvl w:val="0"/>
          <w:numId w:val="4"/>
        </w:numPr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lastRenderedPageBreak/>
        <w:t>Stowarzyszenie zwykłe liczące co najmniej siedmiu członków, może przekształcić się w stowarzyszenie. Przekształcenie stowarzyszenia zwykłego wymaga zgody wszystkich członków stowarzyszenia zwykłego, wyrażonej w drodze uchwały, zawierającej:</w:t>
      </w:r>
    </w:p>
    <w:p w:rsidR="00700E74" w:rsidRDefault="00700E74" w:rsidP="00700E74">
      <w:pPr>
        <w:pStyle w:val="p2"/>
        <w:numPr>
          <w:ilvl w:val="0"/>
          <w:numId w:val="5"/>
        </w:numPr>
        <w:spacing w:after="0"/>
        <w:jc w:val="both"/>
        <w:rPr>
          <w:rFonts w:ascii="Verdana" w:hAnsi="Verdana" w:cs="Helvetica"/>
          <w:color w:val="222222"/>
          <w:sz w:val="22"/>
          <w:szCs w:val="22"/>
          <w:lang w:val="en"/>
        </w:rPr>
      </w:pPr>
      <w:proofErr w:type="spellStart"/>
      <w:r>
        <w:rPr>
          <w:rFonts w:ascii="Verdana" w:hAnsi="Verdana" w:cs="Helvetica"/>
          <w:color w:val="222222"/>
          <w:sz w:val="22"/>
          <w:szCs w:val="22"/>
          <w:lang w:val="en"/>
        </w:rPr>
        <w:t>nazwę</w:t>
      </w:r>
      <w:proofErr w:type="spellEnd"/>
      <w:r>
        <w:rPr>
          <w:rFonts w:ascii="Verdana" w:hAnsi="Verdana" w:cs="Helvetica"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Helvetica"/>
          <w:color w:val="222222"/>
          <w:sz w:val="22"/>
          <w:szCs w:val="22"/>
          <w:lang w:val="en"/>
        </w:rPr>
        <w:t>i</w:t>
      </w:r>
      <w:proofErr w:type="spellEnd"/>
      <w:r>
        <w:rPr>
          <w:rFonts w:ascii="Verdana" w:hAnsi="Verdana" w:cs="Helvetica"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Helvetica"/>
          <w:color w:val="222222"/>
          <w:sz w:val="22"/>
          <w:szCs w:val="22"/>
          <w:lang w:val="en"/>
        </w:rPr>
        <w:t>siedzibę</w:t>
      </w:r>
      <w:proofErr w:type="spellEnd"/>
      <w:r>
        <w:rPr>
          <w:rFonts w:ascii="Verdana" w:hAnsi="Verdana" w:cs="Helvetica"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Helvetica"/>
          <w:color w:val="222222"/>
          <w:sz w:val="22"/>
          <w:szCs w:val="22"/>
          <w:lang w:val="en"/>
        </w:rPr>
        <w:t>stowarzyszenia</w:t>
      </w:r>
      <w:proofErr w:type="spellEnd"/>
      <w:r>
        <w:rPr>
          <w:rFonts w:ascii="Verdana" w:hAnsi="Verdana" w:cs="Helvetica"/>
          <w:color w:val="222222"/>
          <w:sz w:val="22"/>
          <w:szCs w:val="22"/>
          <w:lang w:val="en"/>
        </w:rPr>
        <w:t>;</w:t>
      </w:r>
    </w:p>
    <w:p w:rsidR="00700E74" w:rsidRDefault="00700E74" w:rsidP="00700E74">
      <w:pPr>
        <w:pStyle w:val="p2"/>
        <w:numPr>
          <w:ilvl w:val="0"/>
          <w:numId w:val="5"/>
        </w:numPr>
        <w:spacing w:after="0"/>
        <w:jc w:val="both"/>
        <w:rPr>
          <w:rFonts w:ascii="Verdana" w:hAnsi="Verdana" w:cs="Helvetica"/>
          <w:color w:val="222222"/>
          <w:sz w:val="22"/>
          <w:szCs w:val="22"/>
          <w:lang w:val="en"/>
        </w:rPr>
      </w:pPr>
      <w:r>
        <w:rPr>
          <w:rFonts w:ascii="Verdana" w:hAnsi="Verdana" w:cs="Helvetica"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Helvetica"/>
          <w:color w:val="222222"/>
          <w:sz w:val="22"/>
          <w:szCs w:val="22"/>
          <w:lang w:val="en"/>
        </w:rPr>
        <w:t>powołanie</w:t>
      </w:r>
      <w:proofErr w:type="spellEnd"/>
      <w:r>
        <w:rPr>
          <w:rFonts w:ascii="Verdana" w:hAnsi="Verdana" w:cs="Helvetica"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Helvetica"/>
          <w:color w:val="222222"/>
          <w:sz w:val="22"/>
          <w:szCs w:val="22"/>
          <w:lang w:val="en"/>
        </w:rPr>
        <w:t>władz</w:t>
      </w:r>
      <w:proofErr w:type="spellEnd"/>
      <w:r>
        <w:rPr>
          <w:rFonts w:ascii="Verdana" w:hAnsi="Verdana" w:cs="Helvetica"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Helvetica"/>
          <w:color w:val="222222"/>
          <w:sz w:val="22"/>
          <w:szCs w:val="22"/>
          <w:lang w:val="en"/>
        </w:rPr>
        <w:t>stowarzyszenia</w:t>
      </w:r>
      <w:proofErr w:type="spellEnd"/>
      <w:r>
        <w:rPr>
          <w:rFonts w:ascii="Verdana" w:hAnsi="Verdana" w:cs="Helvetica"/>
          <w:color w:val="222222"/>
          <w:sz w:val="22"/>
          <w:szCs w:val="22"/>
          <w:lang w:val="en"/>
        </w:rPr>
        <w:t>;</w:t>
      </w:r>
    </w:p>
    <w:p w:rsidR="00700E74" w:rsidRDefault="00700E74" w:rsidP="00700E74">
      <w:pPr>
        <w:pStyle w:val="p2"/>
        <w:numPr>
          <w:ilvl w:val="0"/>
          <w:numId w:val="5"/>
        </w:numPr>
        <w:spacing w:after="0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>przyjęcie statutu stowarzyszenia, który stanowi załącznik do uchwały;</w:t>
      </w:r>
    </w:p>
    <w:p w:rsidR="00700E74" w:rsidRDefault="00700E74" w:rsidP="00700E74">
      <w:pPr>
        <w:pStyle w:val="p2"/>
        <w:numPr>
          <w:ilvl w:val="0"/>
          <w:numId w:val="5"/>
        </w:numPr>
        <w:spacing w:after="0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 xml:space="preserve">sprawozdanie finansowe stowarzyszenia zwykłego sporządzone na określony dzień w miesiącu poprzedzającym podjęcie uchwały              o przekształceniu, które stanowi załącznik do uchwały (informację                         o podjęciu uchwały o przekształceniu przedstawiciel reprezentujący stowarzyszenie zwykłe albo zarząd stowarzyszenia niezwłocznie podaje do publicznej wiadomości oraz zawiadamia o podjęciu tej uchwały wierzycieli stowarzyszenia zwykłego). </w:t>
      </w:r>
    </w:p>
    <w:p w:rsidR="00700E74" w:rsidRDefault="00700E74" w:rsidP="00700E74">
      <w:pPr>
        <w:pStyle w:val="p2"/>
        <w:spacing w:after="0"/>
        <w:ind w:left="720"/>
        <w:jc w:val="both"/>
        <w:rPr>
          <w:rFonts w:ascii="Verdana" w:hAnsi="Verdana" w:cs="Helvetica"/>
          <w:color w:val="222222"/>
          <w:sz w:val="22"/>
          <w:szCs w:val="22"/>
        </w:rPr>
      </w:pPr>
    </w:p>
    <w:p w:rsidR="00700E74" w:rsidRDefault="00700E74" w:rsidP="00700E74">
      <w:pPr>
        <w:pStyle w:val="q2"/>
        <w:ind w:left="708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>Stowarzyszenie zwykłe zawiadamia członków o zamiarze przekształcenia nie później niż na miesiąc przed planowanym dniem podjęcia uchwały                 o przekształceniu. Do zawiadomienia, o którym mowa w ust. 1, należy dołączyć:</w:t>
      </w:r>
    </w:p>
    <w:p w:rsidR="00700E74" w:rsidRDefault="00700E74" w:rsidP="00700E74">
      <w:pPr>
        <w:pStyle w:val="q2"/>
        <w:numPr>
          <w:ilvl w:val="0"/>
          <w:numId w:val="6"/>
        </w:numPr>
        <w:spacing w:after="0"/>
        <w:jc w:val="both"/>
        <w:rPr>
          <w:rFonts w:ascii="Verdana" w:hAnsi="Verdana" w:cs="Helvetica"/>
          <w:color w:val="222222"/>
          <w:sz w:val="22"/>
          <w:szCs w:val="22"/>
        </w:rPr>
      </w:pPr>
      <w:proofErr w:type="spellStart"/>
      <w:r>
        <w:rPr>
          <w:rFonts w:ascii="Verdana" w:hAnsi="Verdana" w:cs="Helvetica"/>
          <w:color w:val="222222"/>
          <w:sz w:val="22"/>
          <w:szCs w:val="22"/>
          <w:lang w:val="en"/>
        </w:rPr>
        <w:t>projekt</w:t>
      </w:r>
      <w:proofErr w:type="spellEnd"/>
      <w:r>
        <w:rPr>
          <w:rFonts w:ascii="Verdana" w:hAnsi="Verdana" w:cs="Helvetica"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Helvetica"/>
          <w:color w:val="222222"/>
          <w:sz w:val="22"/>
          <w:szCs w:val="22"/>
          <w:lang w:val="en"/>
        </w:rPr>
        <w:t>statutu</w:t>
      </w:r>
      <w:proofErr w:type="spellEnd"/>
      <w:r>
        <w:rPr>
          <w:rFonts w:ascii="Verdana" w:hAnsi="Verdana" w:cs="Helvetica"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Helvetica"/>
          <w:color w:val="222222"/>
          <w:sz w:val="22"/>
          <w:szCs w:val="22"/>
          <w:lang w:val="en"/>
        </w:rPr>
        <w:t>stowarzyszenia</w:t>
      </w:r>
      <w:proofErr w:type="spellEnd"/>
      <w:r>
        <w:rPr>
          <w:rFonts w:ascii="Verdana" w:hAnsi="Verdana" w:cs="Helvetica"/>
          <w:color w:val="222222"/>
          <w:sz w:val="22"/>
          <w:szCs w:val="22"/>
          <w:lang w:val="en"/>
        </w:rPr>
        <w:t>;</w:t>
      </w:r>
    </w:p>
    <w:p w:rsidR="00700E74" w:rsidRDefault="00700E74" w:rsidP="00700E74">
      <w:pPr>
        <w:pStyle w:val="q2"/>
        <w:numPr>
          <w:ilvl w:val="0"/>
          <w:numId w:val="6"/>
        </w:numPr>
        <w:spacing w:after="0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 xml:space="preserve"> informacje o aktywach i pasywach stowarzyszenia zwykłego.</w:t>
      </w:r>
    </w:p>
    <w:p w:rsidR="00700E74" w:rsidRDefault="00700E74" w:rsidP="00700E74">
      <w:pPr>
        <w:pStyle w:val="q2"/>
        <w:spacing w:after="0"/>
        <w:ind w:left="1428"/>
        <w:jc w:val="both"/>
        <w:rPr>
          <w:rFonts w:ascii="Verdana" w:hAnsi="Verdana" w:cs="Helvetica"/>
          <w:color w:val="222222"/>
          <w:sz w:val="22"/>
          <w:szCs w:val="22"/>
        </w:rPr>
      </w:pPr>
    </w:p>
    <w:p w:rsidR="00700E74" w:rsidRDefault="00700E74" w:rsidP="00700E74">
      <w:pPr>
        <w:pStyle w:val="q2"/>
        <w:ind w:left="720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>Przekształcenie stowarzyszenia zwykłego następuje z chwilą wpisu stowarzyszenia do Krajowego Rejestru Sądowego. Sąd rejestrowy przesyła niezwłocznie właściwemu organowi nadzorującemu odpis postanowienia             o wpisie do Krajowego Rejestru Sądowego wraz z zaświadczeniem o wpisie stowarzyszenia. Właściwy organ nadzorujący z urzędu wykreśla stowarzyszenie zwykłe z ewidencji.</w:t>
      </w:r>
    </w:p>
    <w:p w:rsidR="00700E74" w:rsidRDefault="00700E74" w:rsidP="00700E74">
      <w:pPr>
        <w:pStyle w:val="q2"/>
        <w:ind w:left="720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>Wniosek o wpis stowarzyszenia do Krajowego Rejestru Sądowego składają i podpisują wszyscy członkowie zarządu. Do wniosku dołącza się uchwałę o przekształceniu wraz z zaświadczeniem o wpisie stowarzyszenia zwykłego do ewidencji, wydanym nie wcześniej niż na 3 miesiące przed dniem podjęcia uchwały o przekształceniu.</w:t>
      </w:r>
    </w:p>
    <w:p w:rsidR="00700E74" w:rsidRDefault="00700E74" w:rsidP="00700E74">
      <w:pPr>
        <w:pStyle w:val="q2"/>
        <w:ind w:left="720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>Stowarzyszenie zwykłe zostaje rozwiązane bez przeprowadzenia postępowania likwidacyjnego z chwilą wpisu stowarzyszenia do Krajowego Rejestru Sądowego.</w:t>
      </w:r>
    </w:p>
    <w:p w:rsidR="00700E74" w:rsidRDefault="00700E74" w:rsidP="00700E74">
      <w:pPr>
        <w:pStyle w:val="q2"/>
        <w:ind w:left="708"/>
        <w:jc w:val="both"/>
        <w:rPr>
          <w:rFonts w:ascii="Verdana" w:hAnsi="Verdana" w:cs="Helvetica"/>
          <w:color w:val="222222"/>
          <w:sz w:val="22"/>
          <w:szCs w:val="22"/>
        </w:rPr>
      </w:pPr>
      <w:r>
        <w:rPr>
          <w:rFonts w:ascii="Verdana" w:hAnsi="Verdana" w:cs="Helvetica"/>
          <w:color w:val="222222"/>
          <w:sz w:val="22"/>
          <w:szCs w:val="22"/>
        </w:rPr>
        <w:t>Z chwilą wpisu stowarzyszenia do Krajowego Rejestru Sądowego wstępuje  stowarzyszenia zwykłego stają się członkami stowarzyszenia.</w:t>
      </w:r>
    </w:p>
    <w:p w:rsidR="00700E74" w:rsidRDefault="00700E74" w:rsidP="00700E74">
      <w:pPr>
        <w:pStyle w:val="q2"/>
        <w:ind w:left="708"/>
        <w:jc w:val="both"/>
        <w:rPr>
          <w:rFonts w:ascii="Verdana" w:hAnsi="Verdana" w:cs="Helvetica"/>
          <w:color w:val="FF0000"/>
          <w:sz w:val="22"/>
          <w:szCs w:val="22"/>
          <w:u w:val="single"/>
        </w:rPr>
      </w:pPr>
      <w:r>
        <w:rPr>
          <w:rFonts w:ascii="Verdana" w:hAnsi="Verdana" w:cs="Helvetica"/>
          <w:color w:val="FF0000"/>
          <w:sz w:val="22"/>
          <w:szCs w:val="22"/>
          <w:u w:val="single"/>
        </w:rPr>
        <w:t xml:space="preserve">Informacje zawarte w punkcie 3 „informacji dodatkowych”  wchodzą            w życie z dniem 01.01.2017 r. </w:t>
      </w:r>
    </w:p>
    <w:p w:rsidR="00700E74" w:rsidRDefault="00700E74" w:rsidP="00700E74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Miejsce załatwienia sprawy:</w:t>
      </w:r>
    </w:p>
    <w:p w:rsidR="00700E74" w:rsidRDefault="00700E74" w:rsidP="00700E74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Starostwo Powiatowe w Ząbkowicach Śląskich </w:t>
      </w:r>
    </w:p>
    <w:p w:rsidR="00700E74" w:rsidRDefault="00700E74" w:rsidP="00700E74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Wydział Organizacyjny i Spraw Obywatelskich</w:t>
      </w:r>
    </w:p>
    <w:p w:rsidR="00700E74" w:rsidRDefault="00700E74" w:rsidP="00700E74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ul. H. Sienkiewicza 11, parter, pok.109</w:t>
      </w:r>
    </w:p>
    <w:p w:rsidR="00C5241C" w:rsidRDefault="00700E74" w:rsidP="00BA51A3">
      <w:pPr>
        <w:jc w:val="both"/>
      </w:pPr>
      <w:r>
        <w:rPr>
          <w:rFonts w:ascii="Verdana" w:hAnsi="Verdana" w:cs="Arial"/>
          <w:sz w:val="22"/>
          <w:szCs w:val="22"/>
        </w:rPr>
        <w:t>Tel. 074/ 816-28-13</w:t>
      </w:r>
      <w:bookmarkStart w:id="0" w:name="_GoBack"/>
      <w:bookmarkEnd w:id="0"/>
    </w:p>
    <w:sectPr w:rsidR="00C5241C" w:rsidSect="00BA51A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18F"/>
    <w:multiLevelType w:val="hybridMultilevel"/>
    <w:tmpl w:val="F29869B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A223EA"/>
    <w:multiLevelType w:val="hybridMultilevel"/>
    <w:tmpl w:val="06EABB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106A76"/>
    <w:multiLevelType w:val="hybridMultilevel"/>
    <w:tmpl w:val="2F3691A4"/>
    <w:lvl w:ilvl="0" w:tplc="E6D4D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7796D"/>
    <w:multiLevelType w:val="hybridMultilevel"/>
    <w:tmpl w:val="CFFCA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6150D"/>
    <w:multiLevelType w:val="hybridMultilevel"/>
    <w:tmpl w:val="77EAB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D0AC1"/>
    <w:multiLevelType w:val="hybridMultilevel"/>
    <w:tmpl w:val="695ED7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4D"/>
    <w:rsid w:val="00700E74"/>
    <w:rsid w:val="00BA51A3"/>
    <w:rsid w:val="00C5241C"/>
    <w:rsid w:val="00D1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E74"/>
    <w:pPr>
      <w:keepNext/>
      <w:outlineLvl w:val="0"/>
    </w:pPr>
    <w:rPr>
      <w:rFonts w:ascii="Arial" w:hAnsi="Arial" w:cs="Arial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E74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00E74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0E7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2">
    <w:name w:val="p2"/>
    <w:basedOn w:val="Normalny"/>
    <w:rsid w:val="00700E74"/>
    <w:pPr>
      <w:spacing w:after="300"/>
    </w:pPr>
    <w:rPr>
      <w:rFonts w:ascii="inherit" w:hAnsi="inherit"/>
    </w:rPr>
  </w:style>
  <w:style w:type="paragraph" w:customStyle="1" w:styleId="q2">
    <w:name w:val="q2"/>
    <w:basedOn w:val="Normalny"/>
    <w:rsid w:val="00700E74"/>
    <w:pPr>
      <w:spacing w:after="300"/>
    </w:pPr>
    <w:rPr>
      <w:rFonts w:ascii="inherit" w:hAnsi="inher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E74"/>
    <w:pPr>
      <w:keepNext/>
      <w:outlineLvl w:val="0"/>
    </w:pPr>
    <w:rPr>
      <w:rFonts w:ascii="Arial" w:hAnsi="Arial" w:cs="Arial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E74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00E74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0E7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2">
    <w:name w:val="p2"/>
    <w:basedOn w:val="Normalny"/>
    <w:rsid w:val="00700E74"/>
    <w:pPr>
      <w:spacing w:after="300"/>
    </w:pPr>
    <w:rPr>
      <w:rFonts w:ascii="inherit" w:hAnsi="inherit"/>
    </w:rPr>
  </w:style>
  <w:style w:type="paragraph" w:customStyle="1" w:styleId="q2">
    <w:name w:val="q2"/>
    <w:basedOn w:val="Normalny"/>
    <w:rsid w:val="00700E74"/>
    <w:pPr>
      <w:spacing w:after="300"/>
    </w:pPr>
    <w:rPr>
      <w:rFonts w:ascii="inherit" w:hAnsi="inher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M_TANT</dc:creator>
  <cp:keywords/>
  <dc:description/>
  <cp:lastModifiedBy>M_TANT</cp:lastModifiedBy>
  <cp:revision>3</cp:revision>
  <dcterms:created xsi:type="dcterms:W3CDTF">2018-06-07T12:21:00Z</dcterms:created>
  <dcterms:modified xsi:type="dcterms:W3CDTF">2018-06-07T12:24:00Z</dcterms:modified>
</cp:coreProperties>
</file>